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0FC" w:rsidRDefault="00E130FC" w:rsidP="00E130FC">
      <w:pPr>
        <w:spacing w:after="240"/>
      </w:pPr>
    </w:p>
    <w:tbl>
      <w:tblPr>
        <w:tblW w:w="9750" w:type="dxa"/>
        <w:tblCellSpacing w:w="0" w:type="dxa"/>
        <w:tblCellMar>
          <w:left w:w="0" w:type="dxa"/>
          <w:right w:w="0" w:type="dxa"/>
        </w:tblCellMar>
        <w:tblLook w:val="04A0" w:firstRow="1" w:lastRow="0" w:firstColumn="1" w:lastColumn="0" w:noHBand="0" w:noVBand="1"/>
      </w:tblPr>
      <w:tblGrid>
        <w:gridCol w:w="9750"/>
      </w:tblGrid>
      <w:tr w:rsidR="00E130FC" w:rsidTr="00E130FC">
        <w:trPr>
          <w:tblCellSpacing w:w="0" w:type="dxa"/>
        </w:trPr>
        <w:tc>
          <w:tcPr>
            <w:tcW w:w="0" w:type="auto"/>
            <w:hideMark/>
          </w:tcPr>
          <w:p w:rsidR="00E130FC" w:rsidRDefault="00E130FC">
            <w:r>
              <w:rPr>
                <w:rFonts w:asciiTheme="minorHAnsi" w:eastAsiaTheme="minorHAnsi" w:hAnsiTheme="minorHAnsi" w:cstheme="minorBidi"/>
                <w:noProof/>
                <w:sz w:val="22"/>
                <w:szCs w:val="22"/>
                <w:lang w:eastAsia="en-US"/>
              </w:rPr>
              <w:drawing>
                <wp:inline distT="0" distB="0" distL="0" distR="0">
                  <wp:extent cx="5760720" cy="8597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859790"/>
                          </a:xfrm>
                          <a:prstGeom prst="rect">
                            <a:avLst/>
                          </a:prstGeom>
                          <a:noFill/>
                          <a:ln>
                            <a:noFill/>
                          </a:ln>
                        </pic:spPr>
                      </pic:pic>
                    </a:graphicData>
                  </a:graphic>
                </wp:inline>
              </w:drawing>
            </w:r>
            <w:r>
              <w:t xml:space="preserve">  </w:t>
            </w:r>
          </w:p>
          <w:p w:rsidR="00E130FC" w:rsidRDefault="00E130FC">
            <w:pPr>
              <w:jc w:val="center"/>
            </w:pPr>
            <w:r>
              <w:pict>
                <v:rect id="_x0000_i1026" style="width:470.3pt;height:2.25pt" o:hralign="center" o:hrstd="t" o:hrnoshade="t" o:hr="t" fillcolor="#bc0019" stroked="f"/>
              </w:pict>
            </w:r>
          </w:p>
          <w:p w:rsidR="00E130FC" w:rsidRDefault="00E130FC">
            <w:pPr>
              <w:jc w:val="center"/>
              <w:rPr>
                <w:rFonts w:eastAsia="Times New Roman"/>
                <w:color w:val="auto"/>
              </w:rPr>
            </w:pPr>
            <w:r>
              <w:rPr>
                <w:rFonts w:ascii="Calibri" w:eastAsia="Times New Roman" w:hAnsi="Calibri" w:cs="Calibri"/>
                <w:b/>
                <w:bCs/>
                <w:color w:val="auto"/>
                <w:sz w:val="20"/>
                <w:szCs w:val="20"/>
              </w:rPr>
              <w:t>2019-2020</w:t>
            </w:r>
            <w:r>
              <w:rPr>
                <w:rFonts w:ascii="Calibri" w:eastAsia="Times New Roman" w:hAnsi="Calibri" w:cs="Calibri"/>
                <w:color w:val="auto"/>
                <w:sz w:val="20"/>
                <w:szCs w:val="20"/>
              </w:rPr>
              <w:t xml:space="preserve"> - n° 104 - Mercredi 7 avril 2020</w:t>
            </w:r>
          </w:p>
          <w:p w:rsidR="00E130FC" w:rsidRDefault="00E130FC">
            <w:pPr>
              <w:jc w:val="center"/>
              <w:rPr>
                <w:rFonts w:eastAsia="Times New Roman"/>
              </w:rPr>
            </w:pPr>
            <w:r>
              <w:rPr>
                <w:rFonts w:eastAsia="Times New Roman"/>
              </w:rPr>
              <w:pict>
                <v:rect id="_x0000_i1027" style="width:470.3pt;height:2.25pt" o:hralign="center" o:hrstd="t" o:hrnoshade="t" o:hr="t" fillcolor="#bc0019" stroked="f"/>
              </w:pict>
            </w:r>
          </w:p>
          <w:p w:rsidR="00E130FC" w:rsidRDefault="00E130FC">
            <w:pPr>
              <w:numPr>
                <w:ilvl w:val="0"/>
                <w:numId w:val="1"/>
              </w:numPr>
              <w:spacing w:before="100" w:beforeAutospacing="1" w:after="100" w:afterAutospacing="1"/>
              <w:rPr>
                <w:rFonts w:eastAsia="Times New Roman"/>
                <w:color w:val="auto"/>
              </w:rPr>
            </w:pPr>
            <w:r>
              <w:rPr>
                <w:rFonts w:ascii="Calibri" w:eastAsia="Times New Roman" w:hAnsi="Calibri" w:cs="Calibri"/>
                <w:color w:val="auto"/>
                <w:sz w:val="20"/>
                <w:szCs w:val="20"/>
              </w:rPr>
              <w:t>Catégorie :  Sécurité des systèmes d'information</w:t>
            </w:r>
          </w:p>
          <w:p w:rsidR="00E130FC" w:rsidRDefault="00E130FC">
            <w:pPr>
              <w:numPr>
                <w:ilvl w:val="0"/>
                <w:numId w:val="2"/>
              </w:numPr>
              <w:spacing w:before="100" w:beforeAutospacing="1" w:after="100" w:afterAutospacing="1"/>
              <w:rPr>
                <w:rFonts w:eastAsia="Times New Roman"/>
                <w:color w:val="auto"/>
              </w:rPr>
            </w:pPr>
            <w:r>
              <w:rPr>
                <w:rFonts w:ascii="Calibri" w:eastAsia="Times New Roman" w:hAnsi="Calibri" w:cs="Calibri"/>
                <w:color w:val="auto"/>
                <w:sz w:val="20"/>
                <w:szCs w:val="20"/>
              </w:rPr>
              <w:t>Objet : Protection contre les mails frauduleux et malveillants</w:t>
            </w:r>
          </w:p>
          <w:p w:rsidR="00E130FC" w:rsidRDefault="00E130FC">
            <w:pPr>
              <w:jc w:val="center"/>
              <w:rPr>
                <w:rFonts w:eastAsia="Times New Roman"/>
              </w:rPr>
            </w:pPr>
            <w:r>
              <w:rPr>
                <w:rFonts w:eastAsia="Times New Roman"/>
              </w:rPr>
              <w:pict>
                <v:rect id="_x0000_i1028" style="width:470.3pt;height:2.25pt" o:hralign="center" o:hrstd="t" o:hrnoshade="t" o:hr="t" fillcolor="#bc0019" stroked="f"/>
              </w:pic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372"/>
              <w:gridCol w:w="6833"/>
              <w:gridCol w:w="1545"/>
            </w:tblGrid>
            <w:tr w:rsidR="00E130FC">
              <w:trPr>
                <w:tblCellSpacing w:w="15" w:type="dxa"/>
              </w:trPr>
              <w:tc>
                <w:tcPr>
                  <w:tcW w:w="900" w:type="dxa"/>
                  <w:hideMark/>
                </w:tcPr>
                <w:p w:rsidR="00E130FC" w:rsidRDefault="00E130FC">
                  <w:pPr>
                    <w:rPr>
                      <w:rFonts w:eastAsia="Times New Roman"/>
                      <w:color w:val="auto"/>
                    </w:rPr>
                  </w:pPr>
                  <w:r>
                    <w:rPr>
                      <w:rFonts w:ascii="Helvetica" w:eastAsia="Times New Roman" w:hAnsi="Helvetica" w:cs="Helvetica"/>
                      <w:color w:val="auto"/>
                    </w:rPr>
                    <w:t xml:space="preserve">                    </w:t>
                  </w:r>
                </w:p>
              </w:tc>
              <w:tc>
                <w:tcPr>
                  <w:tcW w:w="0" w:type="auto"/>
                  <w:hideMark/>
                </w:tcPr>
                <w:p w:rsidR="00E130FC" w:rsidRDefault="00E130FC">
                  <w:pPr>
                    <w:spacing w:after="240"/>
                    <w:rPr>
                      <w:rFonts w:eastAsia="Times New Roman"/>
                      <w:color w:val="auto"/>
                    </w:rPr>
                  </w:pPr>
                  <w:r>
                    <w:rPr>
                      <w:rFonts w:ascii="Calibri" w:eastAsia="Times New Roman" w:hAnsi="Calibri" w:cs="Calibri"/>
                      <w:color w:val="auto"/>
                      <w:sz w:val="20"/>
                      <w:szCs w:val="20"/>
                    </w:rPr>
                    <w:t>Madame, Monsieur,</w:t>
                  </w:r>
                </w:p>
                <w:p w:rsidR="00E130FC" w:rsidRDefault="00E130FC" w:rsidP="00E130FC">
                  <w:pPr>
                    <w:rPr>
                      <w:rFonts w:eastAsia="Times New Roman"/>
                      <w:color w:val="auto"/>
                    </w:rPr>
                  </w:pPr>
                  <w:r>
                    <w:rPr>
                      <w:rFonts w:ascii="Calibri" w:eastAsia="Times New Roman" w:hAnsi="Calibri" w:cs="Calibri"/>
                      <w:b/>
                      <w:bCs/>
                      <w:color w:val="auto"/>
                      <w:sz w:val="20"/>
                      <w:szCs w:val="20"/>
                    </w:rPr>
                    <w:t>La messagerie académique est indispensable au fonctionnement du système éducatif</w:t>
                  </w:r>
                  <w:r>
                    <w:rPr>
                      <w:rFonts w:ascii="Calibri" w:eastAsia="Times New Roman" w:hAnsi="Calibri" w:cs="Calibri"/>
                      <w:color w:val="auto"/>
                      <w:sz w:val="20"/>
                      <w:szCs w:val="20"/>
                    </w:rPr>
                    <w:t xml:space="preserve"> pour assurer la continuité administrative et pédagogique en cette période de confinement.</w:t>
                  </w:r>
                </w:p>
                <w:p w:rsidR="00E130FC" w:rsidRDefault="00E130FC" w:rsidP="00E130FC">
                  <w:pPr>
                    <w:rPr>
                      <w:rFonts w:eastAsia="Times New Roman"/>
                      <w:color w:val="auto"/>
                    </w:rPr>
                  </w:pPr>
                  <w:r>
                    <w:rPr>
                      <w:rFonts w:eastAsia="Times New Roman"/>
                      <w:color w:val="auto"/>
                    </w:rPr>
                    <w:br/>
                  </w:r>
                  <w:r w:rsidRPr="00E130FC">
                    <w:rPr>
                      <w:rFonts w:ascii="Calibri" w:eastAsia="Times New Roman" w:hAnsi="Calibri" w:cs="Calibri"/>
                      <w:b/>
                      <w:bCs/>
                      <w:color w:val="auto"/>
                      <w:sz w:val="20"/>
                      <w:szCs w:val="20"/>
                      <w:highlight w:val="yellow"/>
                    </w:rPr>
                    <w:t>Une forte augmentation des actes de piraterie par hameçonnage ou phishing</w:t>
                  </w:r>
                  <w:r w:rsidRPr="00E130FC">
                    <w:rPr>
                      <w:rFonts w:ascii="Calibri" w:eastAsia="Times New Roman" w:hAnsi="Calibri" w:cs="Calibri"/>
                      <w:color w:val="auto"/>
                      <w:sz w:val="20"/>
                      <w:szCs w:val="20"/>
                      <w:highlight w:val="yellow"/>
                    </w:rPr>
                    <w:t xml:space="preserve"> est constatée dans toutes les académies</w:t>
                  </w:r>
                  <w:r>
                    <w:rPr>
                      <w:rFonts w:ascii="Calibri" w:eastAsia="Times New Roman" w:hAnsi="Calibri" w:cs="Calibri"/>
                      <w:color w:val="auto"/>
                      <w:sz w:val="20"/>
                      <w:szCs w:val="20"/>
                    </w:rPr>
                    <w:t xml:space="preserve">. Le phishing est un courriel frauduleux et malveillant qui consiste à vous raconter une histoire, vous faire croire que votre boite aux lettres est saturée, qu'un message important vous attend sur IPROF, etc. Il vous est alors demandé de cliquer sur un lien qui vous envoie sur un site sur lequel votre identifiant et votre mot de passe sont requis. </w:t>
                  </w:r>
                  <w:r>
                    <w:rPr>
                      <w:rFonts w:ascii="Calibri" w:eastAsia="Times New Roman" w:hAnsi="Calibri" w:cs="Calibri"/>
                      <w:b/>
                      <w:bCs/>
                      <w:color w:val="auto"/>
                      <w:sz w:val="20"/>
                      <w:szCs w:val="20"/>
                    </w:rPr>
                    <w:t>C'est un faux !</w:t>
                  </w:r>
                  <w:r>
                    <w:rPr>
                      <w:rFonts w:ascii="Calibri" w:eastAsia="Times New Roman" w:hAnsi="Calibri" w:cs="Calibri"/>
                      <w:color w:val="auto"/>
                      <w:sz w:val="20"/>
                      <w:szCs w:val="20"/>
                    </w:rPr>
                    <w:t xml:space="preserve"> L'objectif de ce courriel est de voler votre identité numérique agent (identifiant et mot de passe) pour prendre le contrôle de votre boite académique afin d’envoyer des milliers de messages frauduleux sur Internet à votre insu. </w:t>
                  </w:r>
                </w:p>
                <w:p w:rsidR="00E130FC" w:rsidRDefault="00E130FC" w:rsidP="00E130FC">
                  <w:pPr>
                    <w:rPr>
                      <w:rFonts w:eastAsia="Times New Roman"/>
                      <w:color w:val="auto"/>
                    </w:rPr>
                  </w:pPr>
                  <w:r>
                    <w:rPr>
                      <w:rFonts w:eastAsia="Times New Roman"/>
                      <w:color w:val="auto"/>
                    </w:rPr>
                    <w:br/>
                  </w:r>
                  <w:r>
                    <w:rPr>
                      <w:rFonts w:ascii="Calibri" w:eastAsia="Times New Roman" w:hAnsi="Calibri" w:cs="Calibri"/>
                      <w:b/>
                      <w:bCs/>
                      <w:color w:val="auto"/>
                      <w:sz w:val="20"/>
                      <w:szCs w:val="20"/>
                    </w:rPr>
                    <w:t>Les conséquences de la compromission des boites aux lettres académiques sont importantes pour nous tous</w:t>
                  </w:r>
                  <w:r>
                    <w:rPr>
                      <w:rFonts w:ascii="Calibri" w:eastAsia="Times New Roman" w:hAnsi="Calibri" w:cs="Calibri"/>
                      <w:color w:val="auto"/>
                      <w:sz w:val="20"/>
                      <w:szCs w:val="20"/>
                    </w:rPr>
                    <w:t xml:space="preserve">. </w:t>
                  </w:r>
                  <w:r w:rsidRPr="00E130FC">
                    <w:rPr>
                      <w:rFonts w:ascii="Calibri" w:eastAsia="Times New Roman" w:hAnsi="Calibri" w:cs="Calibri"/>
                      <w:color w:val="auto"/>
                      <w:sz w:val="20"/>
                      <w:szCs w:val="20"/>
                      <w:highlight w:val="yellow"/>
                    </w:rPr>
                    <w:t>Les fournisseurs de messagerie privés se protègent et bloquent la diffusion de tous les messages envoyés par les agents de l'académie. En ce moment, des blocages sont en cours de la part de Microsoft (Outlook, Hotmail, Live), Google (</w:t>
                  </w:r>
                  <w:proofErr w:type="spellStart"/>
                  <w:r w:rsidRPr="00E130FC">
                    <w:rPr>
                      <w:rFonts w:ascii="Calibri" w:eastAsia="Times New Roman" w:hAnsi="Calibri" w:cs="Calibri"/>
                      <w:color w:val="auto"/>
                      <w:sz w:val="20"/>
                      <w:szCs w:val="20"/>
                      <w:highlight w:val="yellow"/>
                    </w:rPr>
                    <w:t>gmail</w:t>
                  </w:r>
                  <w:proofErr w:type="spellEnd"/>
                  <w:r w:rsidRPr="00E130FC">
                    <w:rPr>
                      <w:rFonts w:ascii="Calibri" w:eastAsia="Times New Roman" w:hAnsi="Calibri" w:cs="Calibri"/>
                      <w:color w:val="auto"/>
                      <w:sz w:val="20"/>
                      <w:szCs w:val="20"/>
                      <w:highlight w:val="yellow"/>
                    </w:rPr>
                    <w:t>).</w:t>
                  </w:r>
                </w:p>
                <w:p w:rsidR="00E130FC" w:rsidRDefault="00E130FC" w:rsidP="00E130FC">
                  <w:pPr>
                    <w:rPr>
                      <w:rFonts w:eastAsia="Times New Roman"/>
                      <w:color w:val="auto"/>
                    </w:rPr>
                  </w:pPr>
                  <w:r>
                    <w:rPr>
                      <w:rFonts w:eastAsia="Times New Roman"/>
                      <w:color w:val="auto"/>
                    </w:rPr>
                    <w:br/>
                  </w:r>
                  <w:r>
                    <w:rPr>
                      <w:rFonts w:ascii="Calibri" w:eastAsia="Times New Roman" w:hAnsi="Calibri" w:cs="Calibri"/>
                      <w:b/>
                      <w:bCs/>
                      <w:color w:val="auto"/>
                      <w:sz w:val="20"/>
                      <w:szCs w:val="20"/>
                    </w:rPr>
                    <w:t>Nous appelons à votre très grande vigilance pour éviter ces conséquences</w:t>
                  </w:r>
                  <w:r>
                    <w:rPr>
                      <w:rFonts w:ascii="Calibri" w:eastAsia="Times New Roman" w:hAnsi="Calibri" w:cs="Calibri"/>
                      <w:color w:val="auto"/>
                      <w:sz w:val="20"/>
                      <w:szCs w:val="20"/>
                    </w:rPr>
                    <w:t xml:space="preserve"> : </w:t>
                  </w:r>
                </w:p>
                <w:p w:rsidR="00E130FC" w:rsidRDefault="00E130FC" w:rsidP="00E130FC">
                  <w:pPr>
                    <w:rPr>
                      <w:rFonts w:ascii="Calibri" w:eastAsia="Times New Roman" w:hAnsi="Calibri" w:cs="Calibri"/>
                      <w:color w:val="auto"/>
                      <w:sz w:val="20"/>
                      <w:szCs w:val="20"/>
                    </w:rPr>
                  </w:pPr>
                  <w:r>
                    <w:rPr>
                      <w:rFonts w:eastAsia="Times New Roman"/>
                      <w:color w:val="auto"/>
                    </w:rPr>
                    <w:br/>
                  </w:r>
                </w:p>
                <w:p w:rsidR="00E130FC" w:rsidRDefault="00E130FC">
                  <w:pPr>
                    <w:rPr>
                      <w:rFonts w:eastAsia="Times New Roman"/>
                      <w:color w:val="auto"/>
                    </w:rPr>
                  </w:pPr>
                </w:p>
              </w:tc>
              <w:tc>
                <w:tcPr>
                  <w:tcW w:w="1500" w:type="dxa"/>
                  <w:hideMark/>
                </w:tcPr>
                <w:p w:rsidR="00E130FC" w:rsidRDefault="00E130FC">
                  <w:pPr>
                    <w:rPr>
                      <w:rFonts w:eastAsia="Times New Roman"/>
                      <w:color w:val="auto"/>
                    </w:rPr>
                  </w:pPr>
                  <w:r>
                    <w:rPr>
                      <w:rFonts w:ascii="Helvetica" w:eastAsia="Times New Roman" w:hAnsi="Helvetica" w:cs="Helvetica"/>
                      <w:color w:val="auto"/>
                    </w:rPr>
                    <w:t>      </w:t>
                  </w:r>
                </w:p>
              </w:tc>
            </w:tr>
          </w:tbl>
          <w:p w:rsidR="00E130FC" w:rsidRDefault="00E130FC">
            <w:pPr>
              <w:rPr>
                <w:rFonts w:eastAsia="Times New Roman"/>
                <w:color w:val="auto"/>
              </w:rPr>
            </w:pPr>
          </w:p>
        </w:tc>
      </w:tr>
    </w:tbl>
    <w:p w:rsidR="00146D64" w:rsidRPr="00E130FC" w:rsidRDefault="00146D64" w:rsidP="00E130FC"/>
    <w:sectPr w:rsidR="00146D64" w:rsidRPr="00E130FC" w:rsidSect="00392F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default"/>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92096"/>
    <w:multiLevelType w:val="multilevel"/>
    <w:tmpl w:val="85E6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230FB"/>
    <w:multiLevelType w:val="multilevel"/>
    <w:tmpl w:val="A4A8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FC"/>
    <w:rsid w:val="00146D64"/>
    <w:rsid w:val="00392FCC"/>
    <w:rsid w:val="0056706A"/>
    <w:rsid w:val="00E130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0DEAF-E003-475F-BB6D-C07E030D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0FC"/>
    <w:pPr>
      <w:spacing w:after="0" w:line="240" w:lineRule="auto"/>
    </w:pPr>
    <w:rPr>
      <w:rFonts w:ascii="Times New Roman" w:eastAsiaTheme="minorEastAsia" w:hAnsi="Times New Roman" w:cs="Times New Roman"/>
      <w:color w:val="00000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13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852239">
      <w:bodyDiv w:val="1"/>
      <w:marLeft w:val="0"/>
      <w:marRight w:val="0"/>
      <w:marTop w:val="0"/>
      <w:marBottom w:val="0"/>
      <w:divBdr>
        <w:top w:val="none" w:sz="0" w:space="0" w:color="auto"/>
        <w:left w:val="none" w:sz="0" w:space="0" w:color="auto"/>
        <w:bottom w:val="none" w:sz="0" w:space="0" w:color="auto"/>
        <w:right w:val="none" w:sz="0" w:space="0" w:color="auto"/>
      </w:divBdr>
      <w:divsChild>
        <w:div w:id="2074811574">
          <w:marLeft w:val="0"/>
          <w:marRight w:val="0"/>
          <w:marTop w:val="0"/>
          <w:marBottom w:val="0"/>
          <w:divBdr>
            <w:top w:val="none" w:sz="0" w:space="0" w:color="auto"/>
            <w:left w:val="none" w:sz="0" w:space="0" w:color="auto"/>
            <w:bottom w:val="none" w:sz="0" w:space="0" w:color="auto"/>
            <w:right w:val="none" w:sz="0" w:space="0" w:color="auto"/>
          </w:divBdr>
          <w:divsChild>
            <w:div w:id="1673602894">
              <w:marLeft w:val="0"/>
              <w:marRight w:val="0"/>
              <w:marTop w:val="0"/>
              <w:marBottom w:val="0"/>
              <w:divBdr>
                <w:top w:val="none" w:sz="0" w:space="0" w:color="auto"/>
                <w:left w:val="none" w:sz="0" w:space="0" w:color="auto"/>
                <w:bottom w:val="none" w:sz="0" w:space="0" w:color="auto"/>
                <w:right w:val="none" w:sz="0" w:space="0" w:color="auto"/>
              </w:divBdr>
              <w:divsChild>
                <w:div w:id="198973801">
                  <w:marLeft w:val="0"/>
                  <w:marRight w:val="0"/>
                  <w:marTop w:val="0"/>
                  <w:marBottom w:val="0"/>
                  <w:divBdr>
                    <w:top w:val="none" w:sz="0" w:space="0" w:color="auto"/>
                    <w:left w:val="none" w:sz="0" w:space="0" w:color="auto"/>
                    <w:bottom w:val="none" w:sz="0" w:space="0" w:color="auto"/>
                    <w:right w:val="none" w:sz="0" w:space="0" w:color="auto"/>
                  </w:divBdr>
                  <w:divsChild>
                    <w:div w:id="1931887728">
                      <w:marLeft w:val="0"/>
                      <w:marRight w:val="0"/>
                      <w:marTop w:val="0"/>
                      <w:marBottom w:val="0"/>
                      <w:divBdr>
                        <w:top w:val="none" w:sz="0" w:space="0" w:color="auto"/>
                        <w:left w:val="none" w:sz="0" w:space="0" w:color="auto"/>
                        <w:bottom w:val="none" w:sz="0" w:space="0" w:color="auto"/>
                        <w:right w:val="none" w:sz="0" w:space="0" w:color="auto"/>
                      </w:divBdr>
                      <w:divsChild>
                        <w:div w:id="493883917">
                          <w:marLeft w:val="0"/>
                          <w:marRight w:val="0"/>
                          <w:marTop w:val="0"/>
                          <w:marBottom w:val="0"/>
                          <w:divBdr>
                            <w:top w:val="none" w:sz="0" w:space="0" w:color="auto"/>
                            <w:left w:val="none" w:sz="0" w:space="0" w:color="auto"/>
                            <w:bottom w:val="none" w:sz="0" w:space="0" w:color="auto"/>
                            <w:right w:val="none" w:sz="0" w:space="0" w:color="auto"/>
                          </w:divBdr>
                        </w:div>
                        <w:div w:id="2127694431">
                          <w:marLeft w:val="0"/>
                          <w:marRight w:val="0"/>
                          <w:marTop w:val="0"/>
                          <w:marBottom w:val="0"/>
                          <w:divBdr>
                            <w:top w:val="none" w:sz="0" w:space="0" w:color="auto"/>
                            <w:left w:val="none" w:sz="0" w:space="0" w:color="auto"/>
                            <w:bottom w:val="none" w:sz="0" w:space="0" w:color="auto"/>
                            <w:right w:val="none" w:sz="0" w:space="0" w:color="auto"/>
                          </w:divBdr>
                        </w:div>
                        <w:div w:id="2000838986">
                          <w:marLeft w:val="0"/>
                          <w:marRight w:val="0"/>
                          <w:marTop w:val="0"/>
                          <w:marBottom w:val="0"/>
                          <w:divBdr>
                            <w:top w:val="none" w:sz="0" w:space="0" w:color="auto"/>
                            <w:left w:val="none" w:sz="0" w:space="0" w:color="auto"/>
                            <w:bottom w:val="none" w:sz="0" w:space="0" w:color="auto"/>
                            <w:right w:val="none" w:sz="0" w:space="0" w:color="auto"/>
                          </w:divBdr>
                        </w:div>
                        <w:div w:id="153646290">
                          <w:marLeft w:val="0"/>
                          <w:marRight w:val="0"/>
                          <w:marTop w:val="0"/>
                          <w:marBottom w:val="0"/>
                          <w:divBdr>
                            <w:top w:val="none" w:sz="0" w:space="0" w:color="auto"/>
                            <w:left w:val="none" w:sz="0" w:space="0" w:color="auto"/>
                            <w:bottom w:val="none" w:sz="0" w:space="0" w:color="auto"/>
                            <w:right w:val="none" w:sz="0" w:space="0" w:color="auto"/>
                          </w:divBdr>
                        </w:div>
                        <w:div w:id="932130714">
                          <w:marLeft w:val="0"/>
                          <w:marRight w:val="0"/>
                          <w:marTop w:val="0"/>
                          <w:marBottom w:val="0"/>
                          <w:divBdr>
                            <w:top w:val="none" w:sz="0" w:space="0" w:color="auto"/>
                            <w:left w:val="none" w:sz="0" w:space="0" w:color="auto"/>
                            <w:bottom w:val="none" w:sz="0" w:space="0" w:color="auto"/>
                            <w:right w:val="none" w:sz="0" w:space="0" w:color="auto"/>
                          </w:divBdr>
                        </w:div>
                        <w:div w:id="943610377">
                          <w:marLeft w:val="0"/>
                          <w:marRight w:val="0"/>
                          <w:marTop w:val="0"/>
                          <w:marBottom w:val="0"/>
                          <w:divBdr>
                            <w:top w:val="none" w:sz="0" w:space="0" w:color="auto"/>
                            <w:left w:val="none" w:sz="0" w:space="0" w:color="auto"/>
                            <w:bottom w:val="none" w:sz="0" w:space="0" w:color="auto"/>
                            <w:right w:val="none" w:sz="0" w:space="0" w:color="auto"/>
                          </w:divBdr>
                        </w:div>
                        <w:div w:id="6542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1292</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cp:revision>
  <dcterms:created xsi:type="dcterms:W3CDTF">2020-04-10T12:18:00Z</dcterms:created>
  <dcterms:modified xsi:type="dcterms:W3CDTF">2020-04-10T12:21:00Z</dcterms:modified>
</cp:coreProperties>
</file>